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от 27 ФЕВРАЛЯ 2020 г. № 11-7-605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ВВОДНОГО ИНСТРУКТАЖА </w:t>
      </w:r>
      <w:r w:rsidRPr="008F357A">
        <w:rPr>
          <w:rFonts w:cs="Times New Roman"/>
          <w:sz w:val="28"/>
          <w:szCs w:val="28"/>
        </w:rPr>
        <w:br/>
        <w:t>ПО ГРАЖДАНСКОЙ ОБОРОНЕ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Пунктом 1 статьи 9 Федерального закона № 28-ФЗ «О гражданской обороне», подпунктом «г»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 муниципальных образованиях и организациях (Приказ МЧС России от 14.11.2008 № 687 (ред. от </w:t>
      </w:r>
      <w:r w:rsidR="00A93EF0">
        <w:rPr>
          <w:rFonts w:cs="Times New Roman"/>
          <w:color w:val="000000" w:themeColor="text1"/>
          <w:sz w:val="28"/>
          <w:szCs w:val="28"/>
        </w:rPr>
        <w:t>24</w:t>
      </w:r>
      <w:r w:rsidRPr="008F357A">
        <w:rPr>
          <w:rFonts w:cs="Times New Roman"/>
          <w:color w:val="000000" w:themeColor="text1"/>
          <w:sz w:val="28"/>
          <w:szCs w:val="28"/>
        </w:rPr>
        <w:t>.</w:t>
      </w:r>
      <w:r w:rsidR="00A93EF0">
        <w:rPr>
          <w:rFonts w:cs="Times New Roman"/>
          <w:color w:val="000000" w:themeColor="text1"/>
          <w:sz w:val="28"/>
          <w:szCs w:val="28"/>
        </w:rPr>
        <w:t>12</w:t>
      </w:r>
      <w:r w:rsidRPr="008F357A">
        <w:rPr>
          <w:rFonts w:cs="Times New Roman"/>
          <w:color w:val="000000" w:themeColor="text1"/>
          <w:sz w:val="28"/>
          <w:szCs w:val="28"/>
        </w:rPr>
        <w:t>.201</w:t>
      </w:r>
      <w:r w:rsidR="00A93EF0">
        <w:rPr>
          <w:rFonts w:cs="Times New Roman"/>
          <w:color w:val="000000" w:themeColor="text1"/>
          <w:sz w:val="28"/>
          <w:szCs w:val="28"/>
        </w:rPr>
        <w:t>9</w:t>
      </w:r>
      <w:r w:rsidRPr="008F357A">
        <w:rPr>
          <w:rFonts w:cs="Times New Roman"/>
          <w:color w:val="000000" w:themeColor="text1"/>
          <w:sz w:val="28"/>
          <w:szCs w:val="28"/>
        </w:rPr>
        <w:t>), зарегистрирован в Минюсте России 26.11.2008 № 12740) установлены требования по организации и проведению вводного инструктажа по гражданской обороне.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вводного 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гражданской обороне 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>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47FF8" w:rsidRDefault="00947FF8" w:rsidP="00947FF8">
      <w:pPr>
        <w:ind w:firstLine="0"/>
        <w:jc w:val="right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</w:p>
    <w:p w:rsidR="00CD7E77" w:rsidRPr="008F357A" w:rsidRDefault="00947FF8" w:rsidP="00947FF8">
      <w:pPr>
        <w:ind w:left="6237" w:firstLine="0"/>
        <w:jc w:val="right"/>
        <w:outlineLvl w:val="0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О.Л. </w:t>
      </w:r>
      <w:proofErr w:type="spellStart"/>
      <w:r w:rsidRPr="007E6214">
        <w:rPr>
          <w:rFonts w:cs="Times New Roman"/>
          <w:sz w:val="28"/>
          <w:szCs w:val="28"/>
        </w:rPr>
        <w:t>Мануйло</w:t>
      </w:r>
      <w:proofErr w:type="spellEnd"/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47FF8" w:rsidRPr="008F357A" w:rsidRDefault="00947FF8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P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ВВОДНОГО ИНСТРУКТАЖА ПО ГРАЖДАНСКОЙ ОБОРОНЕ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5247F2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Вводный инструктаж работников организаций по гражданской обороне (далее –</w:t>
      </w:r>
      <w:r w:rsidR="00701A98" w:rsidRPr="008F357A">
        <w:rPr>
          <w:rFonts w:cs="Times New Roman"/>
          <w:sz w:val="28"/>
          <w:szCs w:val="28"/>
        </w:rPr>
        <w:t xml:space="preserve"> вводный </w:t>
      </w:r>
      <w:r w:rsidRPr="008F357A">
        <w:rPr>
          <w:rFonts w:cs="Times New Roman"/>
          <w:sz w:val="28"/>
          <w:szCs w:val="28"/>
        </w:rPr>
        <w:t xml:space="preserve">инструктаж по </w:t>
      </w:r>
      <w:r w:rsidR="00701A98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</w:t>
      </w:r>
      <w:r w:rsidR="00B70AE3">
        <w:rPr>
          <w:rFonts w:cs="Times New Roman"/>
          <w:sz w:val="28"/>
          <w:szCs w:val="28"/>
        </w:rPr>
        <w:t>я</w:t>
      </w:r>
      <w:r w:rsidR="005A1B77" w:rsidRPr="008F357A">
        <w:rPr>
          <w:rFonts w:cs="Times New Roman"/>
          <w:sz w:val="28"/>
          <w:szCs w:val="28"/>
        </w:rPr>
        <w:t xml:space="preserve"> Правительства</w:t>
      </w:r>
      <w:r w:rsidRPr="008F357A">
        <w:rPr>
          <w:rFonts w:cs="Times New Roman"/>
          <w:sz w:val="28"/>
          <w:szCs w:val="28"/>
        </w:rPr>
        <w:t xml:space="preserve">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4048AC" w:rsidRPr="008F357A" w:rsidRDefault="004048AC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– это форма подготовки работающего населения в области </w:t>
      </w:r>
      <w:r w:rsidR="00335964" w:rsidRPr="008F357A">
        <w:rPr>
          <w:rFonts w:cs="Times New Roman"/>
          <w:sz w:val="28"/>
          <w:szCs w:val="28"/>
        </w:rPr>
        <w:t xml:space="preserve">гражданской обороны (далее – </w:t>
      </w:r>
      <w:r w:rsidRPr="008F357A">
        <w:rPr>
          <w:rFonts w:cs="Times New Roman"/>
          <w:sz w:val="28"/>
          <w:szCs w:val="28"/>
        </w:rPr>
        <w:t>ГО</w:t>
      </w:r>
      <w:r w:rsidR="00335964" w:rsidRPr="008F357A">
        <w:rPr>
          <w:rFonts w:cs="Times New Roman"/>
          <w:sz w:val="28"/>
          <w:szCs w:val="28"/>
        </w:rPr>
        <w:t>)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Pr="008F357A">
        <w:rPr>
          <w:rFonts w:cs="Times New Roman"/>
          <w:sz w:val="28"/>
          <w:szCs w:val="28"/>
        </w:rPr>
        <w:t xml:space="preserve">опасностях, возникающих при военных конфликтах или вследствие этих конфликтов,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опасностей, установленных</w:t>
      </w:r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природного и техногенного характера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 выполнении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</w:t>
      </w:r>
      <w:r w:rsidR="00701A98" w:rsidRPr="008F357A">
        <w:rPr>
          <w:rFonts w:cs="Times New Roman"/>
          <w:sz w:val="28"/>
          <w:szCs w:val="28"/>
        </w:rPr>
        <w:t>ный инструктаж по ГО</w:t>
      </w:r>
      <w:r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 xml:space="preserve">Вводный инструктаж по ГО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>евышающий 30 календарных дней с</w:t>
      </w:r>
      <w:r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r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вводного инструктажа по ГО,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срок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вводного инструктажа по гражданской обороне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>целях проведения с работниками вводного инструктажа по ГО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Лицо, ответственное за проведение инструктажа по ГО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 и (или)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 по ГО работников организации и журнал учета прохождения вводного инструктажа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программы </w:t>
      </w:r>
      <w:r w:rsidR="00FA1F4B" w:rsidRPr="008F357A">
        <w:rPr>
          <w:rFonts w:cs="Times New Roman"/>
          <w:sz w:val="28"/>
          <w:szCs w:val="28"/>
        </w:rPr>
        <w:t>вводного инструктажа по ГО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>и Типовой формы журнала учета проведения вводного и</w:t>
      </w:r>
      <w:r w:rsidR="00407138" w:rsidRPr="008F357A">
        <w:rPr>
          <w:rFonts w:cs="Times New Roman"/>
          <w:sz w:val="28"/>
          <w:szCs w:val="28"/>
        </w:rPr>
        <w:t>нструктажа по ГО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вводного инструктажа по ГО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proofErr w:type="spellStart"/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proofErr w:type="spellEnd"/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226080" w:rsidRPr="008F357A" w:rsidRDefault="009C4C74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отнесение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к категории по ГО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плана ГО организации, 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ГО и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5244CC" w:rsidRPr="008F357A" w:rsidRDefault="00226080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вероятность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попадания организации в зоны возможных разрушений, радиоактивного загрязнения, химического заражения и катастрофического затопления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5244CC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 Количество часов, отводимое на проведение вводного инструктажа </w:t>
      </w:r>
      <w:r w:rsidRPr="008F357A">
        <w:rPr>
          <w:rFonts w:cs="Times New Roman"/>
          <w:sz w:val="28"/>
          <w:szCs w:val="28"/>
        </w:rPr>
        <w:t xml:space="preserve">по </w:t>
      </w:r>
      <w:proofErr w:type="gramStart"/>
      <w:r w:rsidRPr="008F357A">
        <w:rPr>
          <w:rFonts w:cs="Times New Roman"/>
          <w:sz w:val="28"/>
          <w:szCs w:val="28"/>
        </w:rPr>
        <w:t>ГО</w:t>
      </w:r>
      <w:proofErr w:type="gramEnd"/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</w:rPr>
        <w:t xml:space="preserve">определяется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FA6278" w:rsidRPr="008F357A">
        <w:rPr>
          <w:rFonts w:cs="Times New Roman"/>
          <w:sz w:val="28"/>
          <w:szCs w:val="28"/>
        </w:rPr>
        <w:t xml:space="preserve">вводного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работников</w:t>
      </w:r>
      <w:r w:rsidR="003511AD" w:rsidRPr="008F357A">
        <w:rPr>
          <w:rFonts w:cs="Times New Roman"/>
          <w:sz w:val="28"/>
          <w:szCs w:val="28"/>
        </w:rPr>
        <w:t xml:space="preserve"> </w:t>
      </w:r>
      <w:r w:rsidR="00FA6278" w:rsidRPr="008F357A">
        <w:rPr>
          <w:rFonts w:cs="Times New Roman"/>
          <w:sz w:val="28"/>
          <w:szCs w:val="28"/>
        </w:rPr>
        <w:t>по ГО,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 учета проведения инструктажа по ГО,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вводного инструктажа по ГО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проведения вводного инструктажа по ГО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вводного инструктажа по ГО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вводного инструктажа по ГО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ГО,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работником вводного инструктажа по ГО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(распоряжением) руководителя организации утвердить порядок проведения вводного инструктажа по ГО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должность лица, ответственного за проведение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 проведения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 учета прохождения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127CEF" w:rsidRPr="008F357A" w:rsidRDefault="00127CEF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Планируемые результаты прохождения вводного инструктажа по ГО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ГО инструктируемый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FA1F4B" w:rsidRPr="008F357A">
        <w:rPr>
          <w:rFonts w:cs="Times New Roman"/>
          <w:sz w:val="28"/>
          <w:szCs w:val="28"/>
        </w:rPr>
        <w:t>кновении ЧС и военных конфликтов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 и возможных военных конфликтах,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место расположения сборного эвакуационного пункта;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EE01F3" w:rsidRPr="008F357A">
        <w:rPr>
          <w:rFonts w:cs="Times New Roman"/>
          <w:sz w:val="28"/>
          <w:szCs w:val="28"/>
        </w:rPr>
        <w:t xml:space="preserve"> вводного инструктажа</w:t>
      </w:r>
      <w:r w:rsidR="00E2191A" w:rsidRPr="008F357A">
        <w:rPr>
          <w:rFonts w:cs="Times New Roman"/>
          <w:sz w:val="28"/>
          <w:szCs w:val="28"/>
        </w:rPr>
        <w:t xml:space="preserve"> по ГО,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вводного инструктажа,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>зависимости от результата прохождения вводного инструктажа по ГО,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вводного инструктажа </w:t>
      </w:r>
      <w:r w:rsidR="00101A02" w:rsidRPr="008F357A">
        <w:rPr>
          <w:rFonts w:cs="Times New Roman"/>
          <w:sz w:val="28"/>
          <w:szCs w:val="28"/>
        </w:rPr>
        <w:t>по ГО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с даты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Примерная программа вводного инструктажа по</w:t>
      </w:r>
      <w:r w:rsidR="00E269B7" w:rsidRPr="008F357A">
        <w:rPr>
          <w:rFonts w:cs="Times New Roman"/>
          <w:sz w:val="28"/>
          <w:szCs w:val="28"/>
        </w:rPr>
        <w:t xml:space="preserve"> ГО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вводного инструктажа</w:t>
      </w:r>
      <w:r w:rsidR="00CD11A4" w:rsidRPr="008F357A">
        <w:rPr>
          <w:rFonts w:cs="Times New Roman"/>
          <w:sz w:val="28"/>
          <w:szCs w:val="28"/>
        </w:rPr>
        <w:t xml:space="preserve"> по ГО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Pr="008F357A">
              <w:rPr>
                <w:rFonts w:cs="Times New Roman"/>
                <w:sz w:val="28"/>
                <w:szCs w:val="28"/>
              </w:rPr>
              <w:t xml:space="preserve"> расположения организации, а также при военных конфликтах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>пособы доведения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гражданской обороны </w:t>
            </w:r>
            <w:r w:rsidRPr="008F357A">
              <w:rPr>
                <w:rFonts w:cs="Times New Roman"/>
                <w:sz w:val="28"/>
                <w:szCs w:val="28"/>
              </w:rPr>
              <w:t xml:space="preserve">и 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и опасностей</w:t>
            </w:r>
            <w:r w:rsidR="00FA1F4B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присущих военным конфликтам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301D38" w:rsidRPr="008F357A">
              <w:rPr>
                <w:rFonts w:cs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proofErr w:type="spellStart"/>
            <w:r w:rsidR="00076B49" w:rsidRPr="008F357A">
              <w:rPr>
                <w:rFonts w:cs="Times New Roman"/>
                <w:sz w:val="28"/>
                <w:szCs w:val="28"/>
              </w:rPr>
              <w:t>аварийно</w:t>
            </w:r>
            <w:proofErr w:type="spellEnd"/>
            <w:r w:rsidR="00076B49" w:rsidRPr="008F357A">
              <w:rPr>
                <w:rFonts w:cs="Times New Roman"/>
                <w:sz w:val="28"/>
                <w:szCs w:val="28"/>
              </w:rPr>
              <w:t xml:space="preserve">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</w:t>
            </w:r>
            <w:proofErr w:type="spellStart"/>
            <w:r w:rsidRPr="008F357A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 xml:space="preserve">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подготовке и проведении эвакуационных мероприятий: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работников;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ГО 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 xml:space="preserve">программы вводного инструктажа по ГО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proofErr w:type="spellStart"/>
      <w:r w:rsidR="00965B89" w:rsidRPr="008F357A">
        <w:rPr>
          <w:rFonts w:cs="Times New Roman"/>
          <w:sz w:val="28"/>
          <w:szCs w:val="28"/>
        </w:rPr>
        <w:t>одержание</w:t>
      </w:r>
      <w:proofErr w:type="spellEnd"/>
      <w:r w:rsidR="003511AD" w:rsidRPr="008F357A">
        <w:rPr>
          <w:rFonts w:cs="Times New Roman"/>
          <w:sz w:val="28"/>
          <w:szCs w:val="28"/>
        </w:rPr>
        <w:t xml:space="preserve"> учебных вопросов вводного инструктажа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bookmarkStart w:id="0" w:name="_GoBack"/>
      <w:bookmarkEnd w:id="0"/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>работника, 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</w:t>
      </w:r>
      <w:r w:rsidR="00B3306B" w:rsidRPr="008F357A">
        <w:rPr>
          <w:sz w:val="28"/>
          <w:szCs w:val="28"/>
        </w:rPr>
        <w:lastRenderedPageBreak/>
        <w:t>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организации, а также при военных конфликтах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 xml:space="preserve">от опасностей, возникающих при ЧС техногенного и природного характера, при </w:t>
      </w:r>
      <w:r w:rsidRPr="008F357A">
        <w:rPr>
          <w:bCs/>
          <w:iCs/>
          <w:sz w:val="28"/>
          <w:szCs w:val="28"/>
        </w:rPr>
        <w:t>военных конфликт</w:t>
      </w:r>
      <w:r w:rsidR="00B3306B" w:rsidRPr="008F357A">
        <w:rPr>
          <w:bCs/>
          <w:iCs/>
          <w:sz w:val="28"/>
          <w:szCs w:val="28"/>
        </w:rPr>
        <w:t>ах или вследствие этих конфликтов.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>сигналов гражданской обороны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 и опасностей, присущих военным конфликтам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гражданской обороны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 и опасностях, присущих военным конфликтам.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гражданской обороны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>получении сигналов гражданской обороны в 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proofErr w:type="spellStart"/>
      <w:r w:rsidR="001D1E8D" w:rsidRPr="008F357A">
        <w:rPr>
          <w:rFonts w:cs="Times New Roman"/>
          <w:i/>
          <w:sz w:val="28"/>
          <w:szCs w:val="28"/>
        </w:rPr>
        <w:t>аварийно</w:t>
      </w:r>
      <w:proofErr w:type="spellEnd"/>
      <w:r w:rsidR="001D1E8D" w:rsidRPr="008F357A">
        <w:rPr>
          <w:rFonts w:cs="Times New Roman"/>
          <w:i/>
          <w:sz w:val="28"/>
          <w:szCs w:val="28"/>
        </w:rPr>
        <w:t xml:space="preserve">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</w:t>
      </w:r>
      <w:proofErr w:type="spellStart"/>
      <w:r w:rsidRPr="008F357A">
        <w:rPr>
          <w:rFonts w:cs="Times New Roman"/>
          <w:i/>
          <w:sz w:val="28"/>
          <w:szCs w:val="28"/>
        </w:rPr>
        <w:t>т.ч</w:t>
      </w:r>
      <w:proofErr w:type="spellEnd"/>
      <w:r w:rsidRPr="008F357A">
        <w:rPr>
          <w:rFonts w:cs="Times New Roman"/>
          <w:i/>
          <w:sz w:val="28"/>
          <w:szCs w:val="28"/>
        </w:rPr>
        <w:t>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proofErr w:type="spellStart"/>
      <w:r w:rsidR="00076B49" w:rsidRPr="008F357A">
        <w:rPr>
          <w:sz w:val="28"/>
          <w:szCs w:val="28"/>
        </w:rPr>
        <w:t>аварийно</w:t>
      </w:r>
      <w:proofErr w:type="spellEnd"/>
      <w:r w:rsidR="00076B49" w:rsidRPr="008F357A">
        <w:rPr>
          <w:sz w:val="28"/>
          <w:szCs w:val="28"/>
        </w:rPr>
        <w:t xml:space="preserve">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Правила применения СИЗ: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lastRenderedPageBreak/>
        <w:t>органов дыхания;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кожи.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>применения СИЗ.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укрываемых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9. Порядок действий работника при подготовке и прове</w:t>
      </w:r>
      <w:r w:rsidR="00837578" w:rsidRPr="008F357A">
        <w:rPr>
          <w:rFonts w:cs="Times New Roman"/>
          <w:i/>
          <w:sz w:val="28"/>
          <w:szCs w:val="28"/>
        </w:rPr>
        <w:t>дении эвакуационных мероприятий.</w:t>
      </w:r>
    </w:p>
    <w:p w:rsidR="00A85E76" w:rsidRPr="008F357A" w:rsidRDefault="00A85E76" w:rsidP="004C04CB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работников;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материальных и культурных ценностей</w:t>
      </w:r>
      <w:r w:rsidR="00A85E76" w:rsidRPr="008F357A">
        <w:rPr>
          <w:rFonts w:cs="Times New Roman"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Маршрут эвакуации от рабочего места работника организации до выхода из здания.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Правила поведения при срочной эвакуации из помещений и здания организации.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</w:t>
      </w:r>
      <w:proofErr w:type="spellStart"/>
      <w:r w:rsidRPr="008F357A">
        <w:rPr>
          <w:sz w:val="28"/>
          <w:szCs w:val="28"/>
        </w:rPr>
        <w:t>т.ч</w:t>
      </w:r>
      <w:proofErr w:type="spellEnd"/>
      <w:r w:rsidRPr="008F357A">
        <w:rPr>
          <w:sz w:val="28"/>
          <w:szCs w:val="28"/>
        </w:rPr>
        <w:t>. при эвакуации с верхних этажей). Использование лифта в организации при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Безопасный район для работников организации (при наличии).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Председатель эвакуационной</w:t>
      </w:r>
      <w:r w:rsidR="00A85E76" w:rsidRPr="008F357A">
        <w:rPr>
          <w:sz w:val="28"/>
          <w:szCs w:val="28"/>
        </w:rPr>
        <w:t xml:space="preserve"> комиссии, время и место консультаций работников</w:t>
      </w:r>
      <w:r w:rsidRPr="008F357A">
        <w:rPr>
          <w:sz w:val="28"/>
          <w:szCs w:val="28"/>
        </w:rPr>
        <w:t xml:space="preserve"> по вопросам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 пр</w:t>
      </w:r>
      <w:r w:rsidR="00A85E76" w:rsidRPr="008F357A">
        <w:rPr>
          <w:sz w:val="28"/>
          <w:szCs w:val="28"/>
        </w:rPr>
        <w:t xml:space="preserve">и объявлении рассредоточения и </w:t>
      </w:r>
      <w:r w:rsidRPr="008F357A">
        <w:rPr>
          <w:sz w:val="28"/>
          <w:szCs w:val="28"/>
        </w:rPr>
        <w:t>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Перечень предметов</w:t>
      </w:r>
      <w:r w:rsidR="00A85E76" w:rsidRPr="008F357A">
        <w:rPr>
          <w:sz w:val="28"/>
          <w:szCs w:val="28"/>
        </w:rPr>
        <w:t xml:space="preserve"> первой </w:t>
      </w:r>
      <w:r w:rsidRPr="008F357A">
        <w:rPr>
          <w:sz w:val="28"/>
          <w:szCs w:val="28"/>
        </w:rPr>
        <w:t>необход</w:t>
      </w:r>
      <w:r w:rsidR="00A85E76" w:rsidRPr="008F357A">
        <w:rPr>
          <w:sz w:val="28"/>
          <w:szCs w:val="28"/>
        </w:rPr>
        <w:t>имости</w:t>
      </w:r>
      <w:r w:rsidRPr="008F357A">
        <w:rPr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Местоположение сборного эвакопункта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СЭП).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Правила поведения в СЭП.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Обязанности </w:t>
      </w:r>
      <w:r w:rsidR="00A85E76" w:rsidRPr="008F357A">
        <w:rPr>
          <w:sz w:val="28"/>
          <w:szCs w:val="28"/>
        </w:rPr>
        <w:t xml:space="preserve">работников </w:t>
      </w:r>
      <w:r w:rsidRPr="008F357A">
        <w:rPr>
          <w:sz w:val="28"/>
          <w:szCs w:val="28"/>
        </w:rPr>
        <w:t>по подготовке к эвакуации материальных и культурных ценностей.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>Вопрос 10.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ГО и </w:t>
      </w:r>
      <w:r w:rsidRPr="008F357A">
        <w:rPr>
          <w:sz w:val="28"/>
          <w:szCs w:val="28"/>
        </w:rPr>
        <w:lastRenderedPageBreak/>
        <w:t>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8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вводного инструктажа по гражданской обороне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401"/>
        <w:gridCol w:w="1576"/>
        <w:gridCol w:w="1115"/>
        <w:gridCol w:w="1153"/>
        <w:gridCol w:w="1134"/>
      </w:tblGrid>
      <w:tr w:rsidR="00072B0E" w:rsidRPr="008F357A" w:rsidTr="00072B0E">
        <w:trPr>
          <w:jc w:val="center"/>
        </w:trPr>
        <w:tc>
          <w:tcPr>
            <w:tcW w:w="2547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072B0E" w:rsidRPr="008F357A" w:rsidRDefault="00072B0E" w:rsidP="004C04CB">
            <w:pPr>
              <w:ind w:left="-14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Фамилия, имя, отчество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инструкти-руемого</w:t>
            </w:r>
            <w:proofErr w:type="spellEnd"/>
            <w:proofErr w:type="gramEnd"/>
            <w:r w:rsidRPr="008F357A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1401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Должность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инструкти-руемого</w:t>
            </w:r>
            <w:proofErr w:type="spellEnd"/>
            <w:proofErr w:type="gramEnd"/>
          </w:p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лица</w:t>
            </w:r>
          </w:p>
        </w:tc>
        <w:tc>
          <w:tcPr>
            <w:tcW w:w="1576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Фамилия, имя, отчество, должность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 знаний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072B0E" w:rsidRPr="008F357A" w:rsidRDefault="004C04CB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8F357A">
              <w:rPr>
                <w:rFonts w:cs="Times New Roman"/>
                <w:sz w:val="28"/>
                <w:szCs w:val="28"/>
              </w:rPr>
              <w:t>Трудо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>- 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</w:t>
            </w:r>
            <w:proofErr w:type="gramEnd"/>
            <w:r w:rsidR="00072B0E" w:rsidRPr="008F357A">
              <w:rPr>
                <w:rFonts w:cs="Times New Roman"/>
                <w:sz w:val="28"/>
                <w:szCs w:val="28"/>
              </w:rPr>
              <w:t xml:space="preserve"> (прибытия)</w:t>
            </w:r>
          </w:p>
        </w:tc>
        <w:tc>
          <w:tcPr>
            <w:tcW w:w="1276" w:type="dxa"/>
          </w:tcPr>
          <w:p w:rsidR="00072B0E" w:rsidRPr="008F357A" w:rsidRDefault="00072B0E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</w:p>
        </w:tc>
        <w:tc>
          <w:tcPr>
            <w:tcW w:w="1559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072B0E" w:rsidRPr="008F357A" w:rsidRDefault="00072B0E" w:rsidP="004C04CB">
            <w:pPr>
              <w:ind w:left="-5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</w:t>
            </w:r>
            <w:proofErr w:type="spellEnd"/>
            <w:r w:rsidR="004C04CB" w:rsidRPr="008F357A">
              <w:rPr>
                <w:sz w:val="28"/>
                <w:szCs w:val="28"/>
              </w:rPr>
              <w:t>-</w:t>
            </w:r>
            <w:r w:rsidRPr="008F357A">
              <w:rPr>
                <w:sz w:val="28"/>
                <w:szCs w:val="28"/>
              </w:rPr>
              <w:t>тируемого</w:t>
            </w:r>
            <w:proofErr w:type="gramEnd"/>
          </w:p>
        </w:tc>
        <w:tc>
          <w:tcPr>
            <w:tcW w:w="1153" w:type="dxa"/>
          </w:tcPr>
          <w:p w:rsidR="00072B0E" w:rsidRPr="008F357A" w:rsidRDefault="00072B0E" w:rsidP="004C04CB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нструк</w:t>
            </w:r>
            <w:proofErr w:type="spellEnd"/>
            <w:r w:rsidRPr="008F357A">
              <w:rPr>
                <w:sz w:val="28"/>
                <w:szCs w:val="28"/>
              </w:rPr>
              <w:t>-</w:t>
            </w:r>
            <w:r w:rsidR="004C04CB" w:rsidRPr="008F357A">
              <w:rPr>
                <w:sz w:val="28"/>
                <w:szCs w:val="28"/>
              </w:rPr>
              <w:t xml:space="preserve"> ти</w:t>
            </w:r>
            <w:r w:rsidRPr="008F357A">
              <w:rPr>
                <w:sz w:val="28"/>
                <w:szCs w:val="28"/>
              </w:rPr>
              <w:t>рующего</w:t>
            </w:r>
            <w:proofErr w:type="gramEnd"/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9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C5" w:rsidRDefault="007500C5" w:rsidP="00B40868">
      <w:r>
        <w:separator/>
      </w:r>
    </w:p>
  </w:endnote>
  <w:endnote w:type="continuationSeparator" w:id="0">
    <w:p w:rsidR="007500C5" w:rsidRDefault="007500C5" w:rsidP="00B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89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301376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C5" w:rsidRDefault="007500C5" w:rsidP="00B40868">
      <w:r>
        <w:separator/>
      </w:r>
    </w:p>
  </w:footnote>
  <w:footnote w:type="continuationSeparator" w:id="0">
    <w:p w:rsidR="007500C5" w:rsidRDefault="007500C5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>в случае постоянного пребывания лица, ответственного за проведение инструктажа по ГО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ГО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 и 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0897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271AF"/>
    <w:rsid w:val="00743121"/>
    <w:rsid w:val="007500C5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A143F"/>
    <w:rsid w:val="008A5454"/>
    <w:rsid w:val="008B6702"/>
    <w:rsid w:val="008F357A"/>
    <w:rsid w:val="008F5D6F"/>
    <w:rsid w:val="00900DAF"/>
    <w:rsid w:val="00911E7A"/>
    <w:rsid w:val="00920DBA"/>
    <w:rsid w:val="009253CE"/>
    <w:rsid w:val="00944344"/>
    <w:rsid w:val="00947FF8"/>
    <w:rsid w:val="0096147B"/>
    <w:rsid w:val="00965B89"/>
    <w:rsid w:val="00972E05"/>
    <w:rsid w:val="0097391D"/>
    <w:rsid w:val="009A3387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3EF0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70AE3"/>
    <w:rsid w:val="00B816BF"/>
    <w:rsid w:val="00B84877"/>
    <w:rsid w:val="00BA3F27"/>
    <w:rsid w:val="00BB66F3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9079-E473-4765-A336-6EEB72D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A503-5168-444B-A386-821D4D8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Главный специалист-эксперт - Омельченко М.В.</cp:lastModifiedBy>
  <cp:revision>10</cp:revision>
  <cp:lastPrinted>2020-02-20T12:22:00Z</cp:lastPrinted>
  <dcterms:created xsi:type="dcterms:W3CDTF">2020-02-20T10:23:00Z</dcterms:created>
  <dcterms:modified xsi:type="dcterms:W3CDTF">2020-03-26T09:43:00Z</dcterms:modified>
</cp:coreProperties>
</file>